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F4" w:rsidRPr="008B4166" w:rsidRDefault="000A24F4" w:rsidP="000A24F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8B4166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:rsidR="000A24F4" w:rsidRPr="008B4166" w:rsidRDefault="000A24F4" w:rsidP="000A24F4">
      <w:pPr>
        <w:pStyle w:val="a3"/>
        <w:tabs>
          <w:tab w:val="center" w:pos="4677"/>
          <w:tab w:val="left" w:pos="789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8B416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8B4166" w:rsidRPr="008B41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8B41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B4166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 школы:                        /</w:t>
      </w:r>
      <w:r w:rsidR="00A87F0B">
        <w:rPr>
          <w:rFonts w:ascii="Times New Roman" w:hAnsi="Times New Roman" w:cs="Times New Roman"/>
          <w:sz w:val="24"/>
          <w:szCs w:val="24"/>
          <w:lang w:eastAsia="ru-RU"/>
        </w:rPr>
        <w:t>МусаеваА.Н</w:t>
      </w:r>
      <w:bookmarkStart w:id="0" w:name="_GoBack"/>
      <w:bookmarkEnd w:id="0"/>
      <w:r w:rsidRPr="008B4166">
        <w:rPr>
          <w:rFonts w:ascii="Times New Roman" w:hAnsi="Times New Roman" w:cs="Times New Roman"/>
          <w:sz w:val="24"/>
          <w:szCs w:val="24"/>
          <w:lang w:eastAsia="ru-RU"/>
        </w:rPr>
        <w:t>./</w:t>
      </w:r>
    </w:p>
    <w:p w:rsid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Дорожная карта</w:t>
      </w:r>
    </w:p>
    <w:p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по переходу учащихся МКОУ "</w:t>
      </w:r>
      <w:r w:rsidR="00A87F0B">
        <w:rPr>
          <w:rFonts w:ascii="Times New Roman" w:hAnsi="Times New Roman" w:cs="Times New Roman"/>
          <w:sz w:val="28"/>
          <w:szCs w:val="28"/>
          <w:lang w:eastAsia="ru-RU"/>
        </w:rPr>
        <w:t>Шамхалянгиюртовская СОШ</w:t>
      </w:r>
      <w:r w:rsidRPr="000A24F4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на новые  ФГОС НОО и ООО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17"/>
        <w:gridCol w:w="3765"/>
        <w:gridCol w:w="22"/>
        <w:gridCol w:w="2074"/>
        <w:gridCol w:w="64"/>
        <w:gridCol w:w="2770"/>
      </w:tblGrid>
      <w:tr w:rsidR="000A24F4" w:rsidRPr="00D828BA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A24F4" w:rsidRPr="00D828BA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будущих 1-х классов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будущих 5-х классов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учебного года в соответствии с графиком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соответствия материально-технической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Ноябрь–июнь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Завхоз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Комплектование библиотеки УМК по всем предметам учебных планов для реализации новых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ФГОС НОО и ООО в соответствии с федеральным перечнем учебников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Педагог-библиотекарь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Октябрь–март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Октябрь–май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согласованию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Нормативно-правовое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Сентябрь–январь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01.05.2022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01.05.2022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коррекционной работы ООО, на заседании педагогического совета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Педагогический совет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30 мая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 в соответствии с требованиями новых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31 августа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Педагогический совет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2021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Председатель ШМО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Корректировка плана методических семинаров внутришкольного повышения квалификации педагогических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Июнь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27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учебного года в соответствии с планами ШМО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Планы работы ШМО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Протоколы заседаний ШМО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Январь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педагогических работников, реализующих ООП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34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25 августа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Ежеквартально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Ежеквартально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  <w:p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24F4" w:rsidRPr="000A24F4" w:rsidRDefault="000A24F4" w:rsidP="00A437A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2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 Материально-техническое обеспечение</w:t>
            </w:r>
            <w:r w:rsidRPr="000A24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0A2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постепенного перехода на обучение по новым ФГОС НОО и ФГОС ООО</w:t>
            </w:r>
          </w:p>
        </w:tc>
      </w:tr>
      <w:tr w:rsidR="00DE7A36" w:rsidRPr="000A24F4" w:rsidTr="00DE7A36">
        <w:tc>
          <w:tcPr>
            <w:tcW w:w="8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76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vAlign w:val="center"/>
          </w:tcPr>
          <w:p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hAnsi="Times New Roman" w:cs="Times New Roman"/>
                <w:sz w:val="24"/>
                <w:szCs w:val="24"/>
              </w:rPr>
              <w:t>Формирование МТБ</w:t>
            </w:r>
          </w:p>
        </w:tc>
        <w:tc>
          <w:tcPr>
            <w:tcW w:w="2160" w:type="dxa"/>
            <w:gridSpan w:val="3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vAlign w:val="center"/>
          </w:tcPr>
          <w:p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Завхоз</w:t>
            </w:r>
          </w:p>
        </w:tc>
      </w:tr>
    </w:tbl>
    <w:p w:rsidR="000A24F4" w:rsidRPr="000A24F4" w:rsidRDefault="000A24F4" w:rsidP="000A24F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5F9" w:rsidRPr="000A24F4" w:rsidRDefault="002765F9"/>
    <w:sectPr w:rsidR="002765F9" w:rsidRPr="000A24F4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A24F4"/>
    <w:rsid w:val="000A24F4"/>
    <w:rsid w:val="000D24E8"/>
    <w:rsid w:val="002765F9"/>
    <w:rsid w:val="00371895"/>
    <w:rsid w:val="008B4166"/>
    <w:rsid w:val="00A711E4"/>
    <w:rsid w:val="00A87F0B"/>
    <w:rsid w:val="00D93B39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23A4"/>
  <w15:docId w15:val="{AF9BC410-99C3-4701-B8E0-1A61176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X553M</cp:lastModifiedBy>
  <cp:revision>4</cp:revision>
  <dcterms:created xsi:type="dcterms:W3CDTF">2022-01-03T07:03:00Z</dcterms:created>
  <dcterms:modified xsi:type="dcterms:W3CDTF">2022-08-16T17:29:00Z</dcterms:modified>
</cp:coreProperties>
</file>