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64" w:rsidRDefault="00484F64" w:rsidP="00484F6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484F64">
        <w:rPr>
          <w:rFonts w:ascii="Times New Roman" w:hAnsi="Times New Roman" w:cs="Times New Roman"/>
          <w:bCs/>
          <w:sz w:val="32"/>
          <w:szCs w:val="32"/>
        </w:rPr>
        <w:t xml:space="preserve">Банк методических разработок </w:t>
      </w:r>
      <w:hyperlink r:id="rId5" w:history="1">
        <w:r w:rsidRPr="00484F64">
          <w:rPr>
            <w:rStyle w:val="a8"/>
            <w:rFonts w:ascii="Times New Roman" w:hAnsi="Times New Roman" w:cs="Times New Roman"/>
            <w:sz w:val="32"/>
            <w:szCs w:val="32"/>
          </w:rPr>
          <w:t>Центра «Федеральный методический центр по финансовой грамотности системы общего и среднего профессионального образования»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84F64" w:rsidRDefault="00484F64" w:rsidP="00484F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fldChar w:fldCharType="begin"/>
      </w:r>
      <w:r>
        <w:rPr>
          <w:rFonts w:ascii="Times New Roman" w:hAnsi="Times New Roman" w:cs="Times New Roman"/>
          <w:bCs/>
          <w:sz w:val="32"/>
          <w:szCs w:val="32"/>
        </w:rPr>
        <w:instrText xml:space="preserve"> HYPERLINK "</w:instrText>
      </w:r>
      <w:r w:rsidRPr="00484F64">
        <w:rPr>
          <w:rFonts w:ascii="Times New Roman" w:hAnsi="Times New Roman" w:cs="Times New Roman"/>
          <w:bCs/>
          <w:sz w:val="32"/>
          <w:szCs w:val="32"/>
        </w:rPr>
        <w:instrText>https://fmc.hse.ru/methbank</w:instrText>
      </w:r>
      <w:r>
        <w:rPr>
          <w:rFonts w:ascii="Times New Roman" w:hAnsi="Times New Roman" w:cs="Times New Roman"/>
          <w:bCs/>
          <w:sz w:val="32"/>
          <w:szCs w:val="32"/>
        </w:rPr>
        <w:instrText xml:space="preserve">" </w:instrText>
      </w:r>
      <w:r>
        <w:rPr>
          <w:rFonts w:ascii="Times New Roman" w:hAnsi="Times New Roman" w:cs="Times New Roman"/>
          <w:bCs/>
          <w:sz w:val="32"/>
          <w:szCs w:val="32"/>
        </w:rPr>
        <w:fldChar w:fldCharType="separate"/>
      </w:r>
      <w:r w:rsidRPr="003C44D9">
        <w:rPr>
          <w:rStyle w:val="a8"/>
          <w:rFonts w:ascii="Times New Roman" w:hAnsi="Times New Roman" w:cs="Times New Roman"/>
          <w:bCs/>
          <w:sz w:val="32"/>
          <w:szCs w:val="32"/>
        </w:rPr>
        <w:t>https://fmc.hse.ru/methbank</w:t>
      </w:r>
      <w:r>
        <w:rPr>
          <w:rFonts w:ascii="Times New Roman" w:hAnsi="Times New Roman" w:cs="Times New Roman"/>
          <w:bCs/>
          <w:sz w:val="32"/>
          <w:szCs w:val="32"/>
        </w:rPr>
        <w:fldChar w:fldCharType="end"/>
      </w:r>
      <w:bookmarkStart w:id="0" w:name="_GoBack"/>
      <w:bookmarkEnd w:id="0"/>
    </w:p>
    <w:p w:rsidR="00484F64" w:rsidRDefault="00484F64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EB2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ФЕДЕРАЛЬНЫЕ </w:t>
      </w:r>
    </w:p>
    <w:p w:rsidR="00206EB2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ИНФОРМАЦИОННО-ОБРАЗОВАТЕЛЬНЫЕ ПОРТАЛЫ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ПО ФИНАНСОВОЙ ГРАМОТНОСТИ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A1439" w:rsidRPr="003A1439" w:rsidRDefault="003A1439" w:rsidP="003A1439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>Информационно-образовательный портал</w:t>
      </w:r>
      <w:r w:rsidRPr="003A14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1439" w:rsidRDefault="003A1439" w:rsidP="003A143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>ВАШИФИНАНСЫ</w:t>
      </w:r>
      <w:proofErr w:type="gramStart"/>
      <w:r w:rsidRPr="003A1439">
        <w:rPr>
          <w:rFonts w:ascii="Times New Roman" w:hAnsi="Times New Roman" w:cs="Times New Roman"/>
          <w:b/>
          <w:bCs/>
          <w:sz w:val="32"/>
          <w:szCs w:val="32"/>
        </w:rPr>
        <w:t>.Р</w:t>
      </w:r>
      <w:proofErr w:type="gramEnd"/>
      <w:r w:rsidRPr="003A1439">
        <w:rPr>
          <w:rFonts w:ascii="Times New Roman" w:hAnsi="Times New Roman" w:cs="Times New Roman"/>
          <w:b/>
          <w:bCs/>
          <w:sz w:val="32"/>
          <w:szCs w:val="32"/>
        </w:rPr>
        <w:t>Ф</w:t>
      </w:r>
    </w:p>
    <w:p w:rsidR="003A1439" w:rsidRPr="003A1439" w:rsidRDefault="003A1439" w:rsidP="003A1439">
      <w:pPr>
        <w:pStyle w:val="Default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Организация-разработчик ресурса: </w:t>
      </w:r>
      <w:r w:rsidRPr="003A1439">
        <w:rPr>
          <w:rFonts w:ascii="Times New Roman" w:hAnsi="Times New Roman" w:cs="Times New Roman"/>
          <w:sz w:val="32"/>
          <w:szCs w:val="32"/>
        </w:rPr>
        <w:t xml:space="preserve">Министерство финансов Российской Федерации совместно с Федеральной службой по надзору в сфере защиты прав потребителей и благополучия человека.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 xml:space="preserve">Ресурс разработан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sz w:val="32"/>
          <w:szCs w:val="32"/>
        </w:rPr>
        <w:t xml:space="preserve">Ресурс о личных финансах и защите прав потребителей, ориентированный на школьников, студентов, их родителей, педагогов, а также людей старшего возраста.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Библиотека</w:t>
      </w:r>
      <w:r w:rsidRPr="003A1439">
        <w:rPr>
          <w:rFonts w:ascii="Times New Roman" w:hAnsi="Times New Roman" w:cs="Times New Roman"/>
          <w:sz w:val="32"/>
          <w:szCs w:val="32"/>
        </w:rPr>
        <w:t xml:space="preserve">» специальный подраздел 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адресован педагогам</w:t>
      </w:r>
      <w:r w:rsidRPr="003A1439">
        <w:rPr>
          <w:rFonts w:ascii="Times New Roman" w:hAnsi="Times New Roman" w:cs="Times New Roman"/>
          <w:sz w:val="32"/>
          <w:szCs w:val="32"/>
        </w:rPr>
        <w:t xml:space="preserve">. В нем доступны методические материалы, презентации, видеоролики, комиксы, разработки игровых программ и исследования. Фильтр позволяет сортировать и находить материалы по целевым категориям, тематике, типу представления материала и другим основаниям. На портале можно найти курсы и статьи о домашней бухгалтерии, долгах и кредитах, работе и зарплате и др.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t>Интересным инструментом, с точки зрения использования для проведения занятий по курсу «Финансовая грамотность», является раздел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Финансовые калькуляторы</w:t>
      </w:r>
      <w:r w:rsidRPr="003A1439">
        <w:rPr>
          <w:rFonts w:ascii="Times New Roman" w:hAnsi="Times New Roman" w:cs="Times New Roman"/>
          <w:sz w:val="32"/>
          <w:szCs w:val="32"/>
        </w:rPr>
        <w:t xml:space="preserve">». В процессе организации занятий по финансовой грамотности педагог может использовать </w:t>
      </w:r>
      <w:r w:rsidRPr="003A143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различные калькуляторы</w:t>
      </w:r>
      <w:r w:rsidRPr="003A1439">
        <w:rPr>
          <w:rFonts w:ascii="Times New Roman" w:hAnsi="Times New Roman" w:cs="Times New Roman"/>
          <w:sz w:val="32"/>
          <w:szCs w:val="32"/>
        </w:rPr>
        <w:t xml:space="preserve">: </w:t>
      </w:r>
      <w:r w:rsidRPr="003A1439">
        <w:rPr>
          <w:rFonts w:ascii="Times New Roman" w:hAnsi="Times New Roman" w:cs="Times New Roman"/>
          <w:i/>
          <w:iCs/>
          <w:sz w:val="32"/>
          <w:szCs w:val="32"/>
        </w:rPr>
        <w:t xml:space="preserve">потребительского кредита, личного накопительного плана, вклада с капитализаций процентов, кредита на неотложные нужды, ипотечный калькулятор. </w:t>
      </w:r>
    </w:p>
    <w:p w:rsidR="003A1439" w:rsidRPr="003A1439" w:rsidRDefault="003A1439" w:rsidP="003A1439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sz w:val="32"/>
          <w:szCs w:val="32"/>
        </w:rPr>
        <w:lastRenderedPageBreak/>
        <w:t>Для детей и молодежи подготовлен отдельный раздел «</w:t>
      </w:r>
      <w:r w:rsidRPr="003A1439">
        <w:rPr>
          <w:rFonts w:ascii="Times New Roman" w:hAnsi="Times New Roman" w:cs="Times New Roman"/>
          <w:b/>
          <w:bCs/>
          <w:sz w:val="32"/>
          <w:szCs w:val="32"/>
        </w:rPr>
        <w:t>Детям и молодежи о финансах</w:t>
      </w:r>
      <w:r w:rsidRPr="003A1439">
        <w:rPr>
          <w:rFonts w:ascii="Times New Roman" w:hAnsi="Times New Roman" w:cs="Times New Roman"/>
          <w:sz w:val="32"/>
          <w:szCs w:val="32"/>
        </w:rPr>
        <w:t xml:space="preserve">». Используя данный раздел можно организовать самостоятельную работу </w:t>
      </w:r>
      <w:proofErr w:type="gramStart"/>
      <w:r w:rsidRPr="003A143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A1439">
        <w:rPr>
          <w:rFonts w:ascii="Times New Roman" w:hAnsi="Times New Roman" w:cs="Times New Roman"/>
          <w:sz w:val="32"/>
          <w:szCs w:val="32"/>
        </w:rPr>
        <w:t xml:space="preserve"> в области повышения финансовой грамотности. Интересные статьи, содержательные видеоролики, комиксы, библиотека по основным темам финансовой грамотности позволят повысить качество самообразования </w:t>
      </w:r>
      <w:proofErr w:type="gramStart"/>
      <w:r w:rsidRPr="003A143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A1439">
        <w:rPr>
          <w:rFonts w:ascii="Times New Roman" w:hAnsi="Times New Roman" w:cs="Times New Roman"/>
          <w:sz w:val="32"/>
          <w:szCs w:val="32"/>
        </w:rPr>
        <w:t xml:space="preserve">, а также могут быть использованы педагогами в организации учебно-воспитательного процесса в образовательной организации.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ФИНАНСОВАЯ КУЛЬТУРА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Центральный Банк России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: Цель портала - формирование финансовой культуры граждан. Сайт предназначен для широкой аудитории с разным уровнем финансовой грамотности и содержит три основных раздела: «Все о финансах», «Сервисы», «Преподавание». Также на сайте представлена новостная лента и информация о предстоящих мероприятиях.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 о финансах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информационные материалы структурированы по темам: 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«Деньги», «Личное финансовой планирование», «Накопить и сохранить», «Взять в долг», «Приумножить», «Защитить имущество и сбережения», «Начать бизнес», «Обеспечить будущее», «Осторожно, мошенники!». </w:t>
      </w:r>
      <w:proofErr w:type="gramEnd"/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Сервисы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можно воспользоваться кредитным и депозитным калькуляторами. Кроме того, сервис позволяет проверить наличие лицензии у финансовой организации. Отсутствие соответствующей лицензии – признак недобросовестности или мошенничества.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Наибольший интерес для педагогов представляет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Преподавание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», в котором представлены учебно-методические материалы, презентации, брошюры, справочные материалы по финансовой грамотности.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ШКОЛЬНИКАМ О ПЕНСИЯХ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Организация-разработчик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Пенсионный фонд Российской Федерации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«Школьникам о пенсии» может быть полезен школьникам и студентам, их родителям и педагогам. На сайте в наглядной и доступной форме представлена информация о пенсионной системе России, факторах увеличения будущей пенсии гражданина, а также раскрыто содержание формулы расчета пенсии.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С точки зрения реализации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межпредметного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подхода в формировании финансовой грамотности интересным представляется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История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», в котором размещены интересные исторические факты об истории пенсионного обеспечения в России в период с древних времен по настоящее время.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Используя раздел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Калькулятор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 педагог может в яркой и наглядной форме организовать индивидуальную работу в классе по расчету обучающимися своей будущей пенсии и проанализировать факторы, которые влияют на ее формирование.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Рубрика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Поищем ответы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» позволяет педагогу организовать работу как с обучающимися, так и с их родителями по разному спектру вопросов: как получить СНИЛС; как пользоваться Личным кабинетом; как оплатить материнским капиталом учебу; как получить сертификат на материнский капитал; как направить материнский (семейный) капитал на улучшение жилищных условий и другие.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представлены 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методические материалы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в помощь педагогу (методические разработки занятий, учебник «Все о будущей пенсии: для учебы и жизни» и др.), которые могут использоваться в образовательном процессе по повышению финансовой грамотности обучающихся.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Также на сайте можно проверить знания по пенсионной системе России с помощью теста и смоделировать свое будущее используя симулятор «Жизнь и пенсия».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ХОЧУМОГУЗНАЮ</w:t>
      </w:r>
      <w:proofErr w:type="gram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.Р</w:t>
      </w:r>
      <w:proofErr w:type="gramEnd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Информация о создании ресурса: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разработано в рамках Проекта Минфина России и Всемирного банка «Содействие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повышению уровня финансовой грамотности населения и развитию финансового образования в Российской Федерации» при поддержке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Роспотребнадзора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ХочуМогуЗнаю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ориентирован на школьников, студентов, их родителей и педагогов. На сайте в наглядной и доступной форме представлены правила пользования основными финансовыми услугами: дебетовая карта, кредитная карта, банковский вклад и счет, платежные услуги, добровольные пенсионные накопления и др.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Для каждой услуги размещены определение, информационные видеоролик и брошюра, плакат,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инфографика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. Данные материалы могут быть использованы для проведения занятий по финансовой грамотности, организации самостоятельной работы школьников и студентов, работы с родителями.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Право и факты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размещены законы, резолюции, доклады и другие документы, структурированные по тематике финансовых услуг.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Рубрика «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Куда обращаться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 позволяет найти потребителю финансовых услуг перечень организаций, в которые нужно обращаться в ситуации нарушения прав. 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Для педагогов ценным является раздел «</w:t>
      </w:r>
      <w:proofErr w:type="spell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», поскольку здесь размещены сценарии интерактивных занятий с обучающимися, финансовые комиксы, раскраски, видеоролики,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инфографика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и другие информационно-методические материалы по финансовой грамотности. </w:t>
      </w:r>
      <w:proofErr w:type="gramEnd"/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Федеральный методический центр по финансовой грамотности системы общего и среднего профессионального образования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ФМЦ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НИУ «Высшая школа экономики»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Центр создан в апреле 2016 года как структурное подразделение НИУ ВШЭ в рамках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реализации совместного проекта Министерства финансов Российской Федерации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Осуществление проекта ведется в соответствии с контрактом на оказание услуг по направлению: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«Содействие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грамотности», который заключен Некоммерческим фондом реструктуризации предприятий и развития финансовых институтов, выступающим в качестве заказчика, и консорциумом в составе НИУ ВШЭ (ведущий партнер),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РАНХиГС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(партнер) и Фонда «Институт экономической политики имени Е.Т. Гайдара» (партнер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).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портале можно найти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контактные данные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региональных и межрегиональных методических центров по финансовой грамотности, полный комплект учебно-методических комплексов по финансовой грамотности для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общеобразовательных учреждений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профессиональных образовательных организаций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центров помощи детям, оставшимся без попечения родителей, оказывающие социальные услуги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Особую ценность для педагогов представляет раздел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Банк методических разработок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», в котором размещены лучшие проекты занятий по финансовой грамотности из разных регионов России. В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Библиотеке открытых уроков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» можно проанализировать педагогический опыт реализации программ по финансовой грамотности, посмотрев видеозаписи занятий. На страницах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Информационного бюллетеня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можно найти интересную информацию о проекте по финансовой грамотности, ориентированную на широкую общественность.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Информационно-образовательный портал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ФИНГРАМОТНОСТЬВШКОЛЕ</w:t>
      </w:r>
      <w:proofErr w:type="gramStart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.Р</w:t>
      </w:r>
      <w:proofErr w:type="gramEnd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разработан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рамках Проекта Минфина России «Содействие в создании кадрового потенциала учителей методистов, администраторов образовательных организаций в области финансовой грамотности»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>Информационно-образовательный портал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Финграмотность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школе» создан с целью информационно-методической поддержки педагогов по финансовой грамотности России. На страницах сайта представлена информация о развитии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сети региональных методических центров по финансовой грамотности системы общего и среднего профессионального образования.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На портале размещен Банк методических разработок для педагогов: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видеоматериалов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включает видеозаписи открытых уроков и мероприятий по финансовой грамотности;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методических проектов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содержит лучшие разработки занятий по финансовой грамотности, подготовленные в рамках курсов повышения квалификации по финансовой грамотности педагогами Москвы, Алтайского, Ставропольского краев, Волгоградской, Калининградской, Томской, Новосибирской, Саратовской областей, Республики Татарстан и других регионов России; </w:t>
      </w:r>
      <w:proofErr w:type="gramEnd"/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банк управленческих проектов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представляет собой обобщение опыта по внедрению программ и курсов по финансовой грамотности в образовательный процесс.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Материалы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доступны УМК по финансовой грамотности для разных типов образовательных организаций, разработанные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ВСЕРОССИЙСКАЯ ПРОГРАММА «ДНИ ФИНАНСОВОЙ ГРАМОТНОСТИ В УЧЕБНЫХ ЗАВЕДЕНИЯХ»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Некоммерческое партнерство «Сообщество профессионалов финансового рынка «САПФИР» и Международная Гильдия финансистов при поддержке Банка России, Министерства финансов Российской Федерации и Министерства просвещения Российской Федерации. Оператором Программы выступает АНО «Институт Развития Финансовых Рынков».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 xml:space="preserve">Формат проведения Программы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ходе открытых занятий ученики и студенты встречаются с авторитетными финансистами - представителями российского финансового сектора: руководителями и сотрудниками крупнейших российских финансовых компаний, представителями Министерства финансов, Центрального банка Российской Федерации.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рамках программы регулярно проводятся конкурсы, тематические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телемосты, деловые игры и экскурсии в финансовые организации.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Целевая аудитория Программы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учащиеся 9-11 классов общеобразовательных организаций;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обучающиеся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профессиональных образовательных организаций;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административно-управляющий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преподавательский состав образовательных организаций общего и среднего профессионального образования.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Помимо информации по проведению обучающих мероприятий, на портале можно ознакомиться с единой базой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методических материалов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по обучению финансовой грамотности.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Он-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лайн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уроки по финансовой грамотности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#дни финансовой грамотности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Центральный банк Российской Федерации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Проект помогает старшеклассникам из любой точки России получить равный доступ к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качестве партнеров в Проекте участвуют 14 организаций и их региональных представительств из числа профессиональных участников рынка ценных бумаг, банков, страховых компаний, вузов, госорганов. Задействовано более 50 лекторов - экспертов. Уроки проходят в формате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вебинаров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правилам безопасности на финансовом рынке и защите прав потребителей финансовых услуг.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Принять участие в онлайн-уроках могут образовательные организации, в которых есть доступ в Интернет, ПК, устройство вывода изображения (экран, проектор).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В разделе «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Расписание по темам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расположен список тем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вебинаров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по финансовой грамотности и профессиональной ориентации обучающихся. Здесь же можно посмотреть расписание и пройти он-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лайн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регистрацию на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вебинар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88376A">
        <w:rPr>
          <w:rFonts w:ascii="Times New Roman" w:hAnsi="Times New Roman" w:cs="Times New Roman"/>
          <w:b/>
          <w:bCs/>
          <w:sz w:val="32"/>
          <w:szCs w:val="32"/>
        </w:rPr>
        <w:t>Мобильные приложения для смартфонов, ориентированные на формирование финансовой грамотности обучающихся</w:t>
      </w:r>
      <w:proofErr w:type="gramEnd"/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>Онлайн-игра для смартфона «</w:t>
      </w:r>
      <w:proofErr w:type="spellStart"/>
      <w:r w:rsidRPr="0088376A">
        <w:rPr>
          <w:rFonts w:ascii="Times New Roman" w:hAnsi="Times New Roman" w:cs="Times New Roman"/>
          <w:b/>
          <w:bCs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8376A" w:rsidRPr="0088376A" w:rsidRDefault="0088376A" w:rsidP="0088376A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Аннотация: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- бесплатная социальная онлайн-игра, предназначенная для повышения и проверки в игровой форме уровня финансовой грамотности школьников 5-11-х классов, а также формирования интереса к изучению отдельных аспектов финансово грамотного поведения. Работает на мобильных </w:t>
      </w:r>
      <w:proofErr w:type="gramStart"/>
      <w:r w:rsidRPr="0088376A">
        <w:rPr>
          <w:rFonts w:ascii="Times New Roman" w:hAnsi="Times New Roman" w:cs="Times New Roman"/>
          <w:sz w:val="32"/>
          <w:szCs w:val="32"/>
        </w:rPr>
        <w:t>устройствах</w:t>
      </w:r>
      <w:proofErr w:type="gramEnd"/>
      <w:r w:rsidRPr="0088376A">
        <w:rPr>
          <w:rFonts w:ascii="Times New Roman" w:hAnsi="Times New Roman" w:cs="Times New Roman"/>
          <w:sz w:val="32"/>
          <w:szCs w:val="32"/>
        </w:rPr>
        <w:t xml:space="preserve"> на базах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8376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освещает такие тематические блоки, связанные с отдельными аспектами грамотного финансового поведения, как «Деньги», «Семейный бюджет», «Семья и государство», «Банки», «Валюта», «Страхование», «Бизнес» и др. </w:t>
      </w:r>
      <w:proofErr w:type="gramEnd"/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 xml:space="preserve">В рамках каждой из тем собраны различные типы заданий: </w:t>
      </w:r>
      <w:r w:rsidRPr="0088376A">
        <w:rPr>
          <w:rFonts w:ascii="Times New Roman" w:hAnsi="Times New Roman" w:cs="Times New Roman"/>
          <w:i/>
          <w:iCs/>
          <w:sz w:val="32"/>
          <w:szCs w:val="32"/>
        </w:rPr>
        <w:t xml:space="preserve">ребус; кроссворд; задание на сопоставление </w:t>
      </w:r>
      <w:r w:rsidRPr="0088376A">
        <w:rPr>
          <w:rFonts w:ascii="Times New Roman" w:hAnsi="Times New Roman" w:cs="Times New Roman"/>
          <w:sz w:val="32"/>
          <w:szCs w:val="32"/>
        </w:rPr>
        <w:t>и др. Таким образом, 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Финзнайка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поможет подготовить школьников к олимпиадам, тестам и проверкам знаний по финансовой грамотности.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sz w:val="32"/>
          <w:szCs w:val="32"/>
        </w:rPr>
        <w:t>В 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Финзнайке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можно соревноваться с друзьями и с любыми пользователями, зарабатывая очки финансовой грамотности и продвигаясь вверх по турнирной лестнице. В игре есть своя система поощрений. Отвечая на вопросы, игрок может зарабатывать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lastRenderedPageBreak/>
        <w:t>внутриигровую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валюту. Все эти элементы «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Финзнайки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» помогут заинтересовать школьника не только в самой игре, но и в серьезной проблематике финансовой грамотности, сформировать более ответственное отношение к финансам в более зрелом возрасте.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Технические требования: </w:t>
      </w:r>
      <w:r w:rsidRPr="0088376A">
        <w:rPr>
          <w:rFonts w:ascii="Times New Roman" w:hAnsi="Times New Roman" w:cs="Times New Roman"/>
          <w:sz w:val="32"/>
          <w:szCs w:val="32"/>
        </w:rPr>
        <w:t xml:space="preserve">мобильные телефоны или планшеты. Требуемая версия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4.0 или более поздняя. Совместимо с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iPad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iPod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Touch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sz w:val="32"/>
          <w:szCs w:val="32"/>
        </w:rPr>
        <w:t xml:space="preserve"> 9.0 или более поздняя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Мобильное приложение «</w:t>
      </w:r>
      <w:proofErr w:type="spellStart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для ведени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я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личного бюджета школьника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- бесплатное мобильное приложение для школьников 2-8-х классов, обучающее основам ведения бюджета. Приложение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поможет воспитать более ответственное отношение к личным финансам с самого раннего возраста, привить навык учета доходов и расходов, осознать важность ведения бюджета.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Приложение можно бесплатно скачать в магазинах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Store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Google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Play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научат: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учитывать доходы и расходы за день, неделю, месяц и любой другой срок;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учитывать не только реальные, фактические доходы и расходы, но и запланированные, что позволит наглядно сравнивать их и делать выводы.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Учащийся может вести бюджет от своего лица, а может - от лица персонажа, развивая фантазию и добавляя в бюджет самые необычные расходы и источники доходов.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Приложение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 содержит: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всплывающие подсказки;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 демонстрационное наполнение, показывающее, как можно заполнить разные графы;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 функцию построения графика доходов и расходов для отображения того, что или кто является главным источником дохода, на что и как тратятся финансы.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>Приложение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 может стать наглядным методическим пособием на уроках дополнительного образования в школах. Для подробного знакомства с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Монеткиными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 создан официальный сайт https://монеткины</w:t>
      </w:r>
      <w:proofErr w:type="gram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.р</w:t>
      </w:r>
      <w:proofErr w:type="gram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ф, на котором можно познакомиться с кейсами для учителей и родителей по использованию приложения в школе и дома.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Технические требования: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мобильные телефоны.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4.0 или более поздняя. Совместимо с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iPod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touch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9.0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Интерактивный практикум «Понимаю финансовый договор»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Основная цель Интерактивного практикума «Понимаю финансовый договор» - сформировать и закрепить у учеников 8-11-х классов и взрослого населения следующие знания и навыки: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читать договор с финансовыми организациями, определять и понимать риски для потребителя, вытекающие из договора;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потребителей услуг (в контексте закона Российской Федерации «О защите прав потребителей»);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финансовых организаций во взаимоотношениях с потребителями финансовых услуг;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осуществлять основные необходимые потребителям финансовые расчеты по договорам с финансовыми организациями.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практикуме представлены 11 самых востребованных на сегодняшний день типов договоров: авто-, микро- и потребительский кредит, ипотека, кредитная карта, банковский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счет, личное, имущественное и автострахование, ДМС, негосударственное пенсионное обеспечение.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предлагает тексты договоров, приближенных к реальной жизни. К каждому договору прилагается маршрут чтения (раздел «Читаем договор»), во время движения по которому учащийся отвечает на вопросы на понимание прочитанного. В каждом договоре выделены информационные блоки, которые сопровождаются комментариями специалистов, написанными на понятном, не юридическом языке.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также размещен 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http://intpract.oc3.ru.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Также можно скачать бесплатно приложение Интерактивного практикума для мобильных устройств на базе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магазинах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Store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Google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Play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Технические требования: 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обильные телефоны или планшеты.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4.1 или более поздняя. Совместимо с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iPad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iPod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Touch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7.1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Интерактивный практикум «Понимаю финансовый договор»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компания «ОСӠ» по заказу Министерства финансов Российской Федерации в ходе реализации совместного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Основная цель Интерактивного практикума «Понимаю финансовый договор» - сформировать и закрепить у учеников 8-11-х классов и взрослого населения следующие знания и навыки: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читать договор с финансовыми организациями, определять и понимать риски для потребителя, вытекающие из договора;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потребителей услуг (в контексте закона Российской Федерации «О защите прав потребителей»);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знание прав и обязанностей финансовых организаций во взаимоотношениях с потребителями финансовых услуг;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умение осуществлять основные необходимые потребителям финансовые расчеты по договорам с финансовыми организациями.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В практикуме представлены 11 самых востребованных на сегодняшний день типов договоров: авто-, микро- и потребительский кредит, ипотека, кредитная карта, банковский счет, личное, имущественное и автострахование, ДМС, негосударственное пенсионное обеспечение.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предлагает тексты договоров, приближенных к реальной жизни. К каждому договору прилагается маршрут чтения (раздел «Читаем договор»), во время движения по которому учащийся отвечает на вопросы на понимание прочитанного. В каждом договоре выделены информационные блоки, которые сопровождаются комментариями специалистов, написанными на понятном, не юридическом языке.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Интерактивный практикум также размещен 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http://intpract.oc3.ru.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Также можно скачать бесплатно приложение Интерактивного практикума для мобильных устройств на базе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 магазинах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Store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Google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Play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».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Технические требования: м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обильные телефоны или планшеты.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4.1 или более поздняя. Совместимо с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iPhone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iPad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iPod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Touch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. Требуемая версия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7.1 или более поздняя.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Приложение "Банкноты 2017"для распознавания подлинности банкнот номиналом 200 и 2000 рублей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АО «Гознак»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: приложение позволяет больше узнать о дизайне и признаках подлинности новых банкнот номиналом 200 и 2000 рублей, а также при помощи камеры мобильного устройства проверить каждую конкретную банкноту на наличие защитных элементов.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В разделе «Исследуйте банкноту» содержится общая информация о новых банкнотах, а также наглядно демонстрируются защитные признаки, контролируемые на просвет, под лупой, на ощупь или при изменении угла зрения. Имеется интерактивный режим, дающий возможность «смоделировать» проявление защитных признаков, например, покачивая телефон.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Данное приложение можно установить на планшет и использовать в ходе занятий по финансовой грамотности в рамках темы "Деньги".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На официальном сайте </w:t>
      </w: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АО «Гознак»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можно ознакомиться с подробным описанием и методикой работы с мобильным приложением.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Минимальные технические характеристики мобильных устройств </w:t>
      </w: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(смартфонов или планшетов) для запуска приложения: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камера с разрешением не менее 5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Мп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и автофокусом;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разрешение экрана 800х480;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акселерометр;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оперативная память 1 Гб;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4-ядерный процессор с частотой 1 ГГц для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-устройств, 2-ядерный процессор с частотой 1 ГГц – для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Apple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-устройств;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объем памяти на устройстве для установки - не менее 300 Мб; </w:t>
      </w:r>
    </w:p>
    <w:p w:rsidR="0088376A" w:rsidRP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операционная система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Android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версии 4.2 или выше, </w:t>
      </w:r>
      <w:proofErr w:type="spellStart"/>
      <w:r w:rsidRPr="0088376A">
        <w:rPr>
          <w:rFonts w:ascii="Times New Roman" w:hAnsi="Times New Roman" w:cs="Times New Roman"/>
          <w:color w:val="000000"/>
          <w:sz w:val="32"/>
          <w:szCs w:val="32"/>
        </w:rPr>
        <w:t>iOS</w:t>
      </w:r>
      <w:proofErr w:type="spellEnd"/>
      <w:r w:rsidRPr="0088376A">
        <w:rPr>
          <w:rFonts w:ascii="Times New Roman" w:hAnsi="Times New Roman" w:cs="Times New Roman"/>
          <w:color w:val="000000"/>
          <w:sz w:val="32"/>
          <w:szCs w:val="32"/>
        </w:rPr>
        <w:t xml:space="preserve"> версии 9 или выше. </w:t>
      </w:r>
    </w:p>
    <w:p w:rsidR="0088376A" w:rsidRDefault="0088376A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ОЦЕНКИ ФИНАНСОВОЙ ГРАМОТНОСТИ </w:t>
      </w:r>
      <w:proofErr w:type="gramStart"/>
      <w:r w:rsidRPr="0088376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376A" w:rsidRDefault="0088376A" w:rsidP="008837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76A" w:rsidRPr="0088376A" w:rsidRDefault="0088376A" w:rsidP="0088376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Измерительные материалы для оценки финансовой грамотности </w:t>
      </w:r>
      <w:proofErr w:type="gramStart"/>
      <w:r w:rsidRPr="0088376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начальной и основной школы</w:t>
      </w:r>
    </w:p>
    <w:p w:rsidR="0088376A" w:rsidRDefault="0088376A" w:rsidP="0088376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76A" w:rsidRPr="0088376A" w:rsidRDefault="0088376A" w:rsidP="000C4421">
      <w:pPr>
        <w:pStyle w:val="Defaul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>Центр оценки качества образования ИСРО РАО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Организация-разработчик ресурса: </w:t>
      </w:r>
      <w:r w:rsidRPr="0088376A">
        <w:rPr>
          <w:rFonts w:ascii="Times New Roman" w:hAnsi="Times New Roman" w:cs="Times New Roman"/>
          <w:sz w:val="28"/>
          <w:szCs w:val="28"/>
        </w:rPr>
        <w:t xml:space="preserve">Разработано ФГБНУ «Институт стратегии развития образования Российской академии образования»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измерительные материалы </w:t>
      </w:r>
      <w:r w:rsidRPr="0088376A">
        <w:rPr>
          <w:rFonts w:ascii="Times New Roman" w:hAnsi="Times New Roman" w:cs="Times New Roman"/>
          <w:sz w:val="28"/>
          <w:szCs w:val="28"/>
        </w:rPr>
        <w:t xml:space="preserve">для оценки финансовой грамотности предназначены для школьников двух возрастных групп – учащихся и выпускников начальной и основной школы. Они позволяют в режиме онлайн проводить диагностику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финансовой грамотности и формулировать персональные и обобщённые рекомендации по направлениям совершенствования финансовой грамотности учащихся. Апробация измерительных материалов прошла в Алтайском крае и Калининградской области.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Индивидуальная оценка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финансовой грамотности отдельных учащихся начальной и основной школы дает возможность формулировать персональные рекомендации относительно того, на какие умения и навыки данным учащимся следует обратить особое внимание.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Обобщенная оценка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 финансовой грамотности группы учащихся (класса или образовательной организации) позволяет выработать стратегии развития образовательной среды и поддержки </w:t>
      </w:r>
      <w:r w:rsidRPr="0088376A">
        <w:rPr>
          <w:rFonts w:ascii="Times New Roman" w:hAnsi="Times New Roman" w:cs="Times New Roman"/>
          <w:sz w:val="28"/>
          <w:szCs w:val="28"/>
        </w:rPr>
        <w:lastRenderedPageBreak/>
        <w:t xml:space="preserve">учащихся в формировании современных компетенций и грамотного финансового поведения. </w:t>
      </w:r>
    </w:p>
    <w:p w:rsidR="0088376A" w:rsidRPr="0088376A" w:rsidRDefault="0088376A" w:rsidP="0088376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76A">
        <w:rPr>
          <w:rFonts w:ascii="Times New Roman" w:hAnsi="Times New Roman" w:cs="Times New Roman"/>
          <w:sz w:val="28"/>
          <w:szCs w:val="28"/>
        </w:rPr>
        <w:t xml:space="preserve">В основе измерительных материалов лежат следующие подходы: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76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837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76A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8837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76A" w:rsidRDefault="0088376A" w:rsidP="0088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ОСОБЕННОСТИ ЗАДАНИЙ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В каждом задании описывается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жизненная ситуация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– понятная и похожая </w:t>
      </w:r>
      <w:proofErr w:type="gramStart"/>
      <w:r w:rsidRPr="000C4421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 возникающие в повседневной жизни.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В каждой ситуации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действуют конкретные люди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среди которых есть ровесники учащихся, выполняющих тест, члены их семей, одноклассники, друзья и соседи.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Обстоятельства, в которые попадают герои описываемых ситуаций,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отличаются повседневностью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и варианты предлагаемых героям действий близки и понятны школьникам.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Каждое задание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содержит задачу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решаемую с помощью имеющихся знаний и представлений.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Ситуация и вопросы изложены простым,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понятным языком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, как правило, немногословно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• Ситуация требует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выбора варианта поведения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- ответа на вопрос «Как поступить?» 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038850" cy="573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643" cy="574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ВОЗМОЖНОСТИ, КОТОРЫЕ СИСТЕМА ДАЕТ УЧИТЕЛЮ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734050" cy="3438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1" w:rsidRPr="000C4421" w:rsidRDefault="000C4421" w:rsidP="000C4421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4421">
        <w:rPr>
          <w:rFonts w:ascii="Times New Roman" w:hAnsi="Times New Roman" w:cs="Times New Roman"/>
          <w:sz w:val="32"/>
          <w:szCs w:val="32"/>
        </w:rPr>
        <w:t xml:space="preserve">Тестирование можно пройти в двух режимах: без регистрации и сохранения результатов и с регистрацией. После регистрации доступна функция сохранения ранее выполненных заданий и продолжения тестирования. Обучающийся может: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пройти тестирование по отдельным темам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и получить результаты по каждой теме и итоговый результат;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пройти тестирование несколько раз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и улучшить свои результаты;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получить рекомендации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по совершенствованию своей финансовой грамотности. </w:t>
      </w:r>
    </w:p>
    <w:p w:rsidR="000C4421" w:rsidRPr="000C4421" w:rsidRDefault="000C4421" w:rsidP="000C44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Выполнение каждой части работы сопровождается получением детально описанного достигнутого результата.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зеленой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фиксирует те умения, которые были продемонстрированы в полной мере.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желтой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фиксирует недостаточно сформированные умения, на которые необходимо обратить внимание. Группа результатов с </w:t>
      </w: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красной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заставкой - не продемонстрированные умения. Это те дефициты, которые обнаружены в результате тестирования. При успешном выполнении всех частей работы система дает возможность распечатать диплом успешности. </w:t>
      </w:r>
    </w:p>
    <w:p w:rsidR="000C4421" w:rsidRDefault="000C4421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Тесты для оценки финансовой грамотности различных возрастных категорий населения, размещенные на портале "ВАШИФИНАНСЫ</w:t>
      </w:r>
      <w:proofErr w:type="gramStart"/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.Р</w:t>
      </w:r>
      <w:proofErr w:type="gramEnd"/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Ф"</w:t>
      </w:r>
    </w:p>
    <w:p w:rsid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Организация-разработчик ресурса: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Разработано в рамках Проекта Минфина России и Всемирного банка «Содействие повышению уровня финансовой грамотности населения и развитию финансового образования в Российской Федерации»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Аннотация: </w:t>
      </w:r>
      <w:r w:rsidRPr="000C4421">
        <w:rPr>
          <w:rFonts w:ascii="Times New Roman" w:hAnsi="Times New Roman" w:cs="Times New Roman"/>
          <w:color w:val="000000"/>
          <w:sz w:val="32"/>
          <w:szCs w:val="32"/>
        </w:rPr>
        <w:t>На информационно-образовательном портале «ВАШИФИНАНСЫ</w:t>
      </w:r>
      <w:proofErr w:type="gramStart"/>
      <w:r w:rsidRPr="000C4421">
        <w:rPr>
          <w:rFonts w:ascii="Times New Roman" w:hAnsi="Times New Roman" w:cs="Times New Roman"/>
          <w:color w:val="000000"/>
          <w:sz w:val="32"/>
          <w:szCs w:val="32"/>
        </w:rPr>
        <w:t>.Р</w:t>
      </w:r>
      <w:proofErr w:type="gramEnd"/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Ф» представлены три группы тестов для оценки уровня финансовой грамотности различных возрастных категорий населения: школьников, студентов и взрослого населения. </w:t>
      </w:r>
    </w:p>
    <w:p w:rsidR="000C4421" w:rsidRPr="000C4421" w:rsidRDefault="000C4421" w:rsidP="000C4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C4421">
        <w:rPr>
          <w:rFonts w:ascii="Times New Roman" w:hAnsi="Times New Roman" w:cs="Times New Roman"/>
          <w:color w:val="000000"/>
          <w:sz w:val="32"/>
          <w:szCs w:val="32"/>
        </w:rPr>
        <w:t xml:space="preserve">Вопросы тестов носят практико-ориентированный характер и могут использоваться педагогом как для проведения занятий и образовательных мероприятий по финансовой грамотности, так и для оценки уровня финансовой грамотности обучающихся на разных этапах обучения. После ответа на вопрос, система позволяет увидеть пользователю правильный ответ. Также данный ресурс может использоваться педагогом для организации работы с родителями и рекомендовать тесты для оценки уровня их собственной финансовой грамотности. </w:t>
      </w:r>
    </w:p>
    <w:p w:rsidR="000C4421" w:rsidRDefault="000C4421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C4421" w:rsidRDefault="00206EB2" w:rsidP="0020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07695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474" cy="369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Тесты для оценки финансовой грамотности различных возрастных категорий населения, размещенные на портале "ФИНГРАМОТА22.РФ"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Информация о разработке ресурса: 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разработан</w:t>
      </w:r>
      <w:proofErr w:type="gram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в рамках реализации проекта «Содействие повышению уровня финансовой грамотности населения и развитию финансового образования в Российской Федерации» и государственной программы Алтайского края «Повышение уровня финансовой грамотности населения в Алтайском крае».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На информационно-образовательном портале «Финграмота22» размещены тесты для оценки финансовой грамотности населения по 30 темам. Каждый те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ст вкл</w:t>
      </w:r>
      <w:proofErr w:type="gram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ючает в себя 5 или 10 вопросов по определенной теме. При прохождении тестирования система выделит красным цветом не правильные ответы и зеленым - правильные. </w:t>
      </w:r>
    </w:p>
    <w:p w:rsidR="00206EB2" w:rsidRDefault="00206EB2" w:rsidP="0020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265" cy="522922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Всероссийские олимпиады и конкурсы </w:t>
      </w:r>
      <w:proofErr w:type="gram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</w:t>
      </w:r>
      <w:proofErr w:type="gramEnd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финансовой</w:t>
      </w:r>
    </w:p>
    <w:p w:rsidR="00206EB2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грамотности для </w:t>
      </w:r>
      <w:proofErr w:type="gramStart"/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обучающихся</w:t>
      </w:r>
      <w:proofErr w:type="gramEnd"/>
    </w:p>
    <w:p w:rsidR="00206EB2" w:rsidRDefault="00206EB2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Онлайн олимпиада по финансовой грамотности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Всероссийская он-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лайн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олимпиада проводится в рамках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предметов основного общего и среднего общего образования, изучаемых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средней и старшей школе (математики, литературы, истории,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обществознания, экономики, информатики). </w:t>
      </w:r>
      <w:proofErr w:type="spell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Метапредметный</w:t>
      </w:r>
      <w:proofErr w:type="spellEnd"/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 подход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развитии финансовой грамотности — основная идея Олимпиады. Участие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Олимпиаде поможет осознать, что финансовая грамотность — это обширная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область знаний о социальных процессах и взаимоотношениях, и она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необходима всем. На сайте выставлены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учебно-методические материалы</w:t>
      </w:r>
      <w:r w:rsidR="00206EB2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для подготовки к Олимпиаде, посмотреть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типовые задания и их решение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На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сайте выставлены такие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документы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как: общие положения Олимпиады, цели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и задачи, организационная структура, правила участия, критерии проверки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сроки проведения туров.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Олимпиада для старшеклассников по финансовой грамотности,</w:t>
      </w:r>
      <w:r w:rsidR="00206EB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финансовому рынку и защите прав потребителей финансовых услуг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Аннотация.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Участие в олимпиаде - это, прежде всего, ценный опыт,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проба своих сил, новые знания и интересные знакомства. Победители 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призеры Олимпиады получают Дипломы и Свидетельства, призы и памятные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подарки. Финалисты Всероссийской Олимпиады по финансовой грамотности,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финансовому рынку и защите прав потребителей финансовых услуг получают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возможность посетить Государственную Думу, Совет Федерации, Московскую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биржу, головной офис Сбербанка России </w:t>
      </w:r>
      <w:proofErr w:type="gramStart"/>
      <w:r w:rsidRPr="003A1439">
        <w:rPr>
          <w:rFonts w:ascii="Times New Roman" w:hAnsi="Times New Roman" w:cs="Times New Roman"/>
          <w:color w:val="000000"/>
          <w:sz w:val="32"/>
          <w:szCs w:val="32"/>
        </w:rPr>
        <w:t>–М</w:t>
      </w:r>
      <w:proofErr w:type="gramEnd"/>
      <w:r w:rsidRPr="003A1439">
        <w:rPr>
          <w:rFonts w:ascii="Times New Roman" w:hAnsi="Times New Roman" w:cs="Times New Roman"/>
          <w:color w:val="000000"/>
          <w:sz w:val="32"/>
          <w:szCs w:val="32"/>
        </w:rPr>
        <w:t>узей денег. Победителями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становятся сильнейшие, но каждый участник приобретает знания,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необходимые не только в профессии финансиста, но и в жизни – ведь мы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живем в рыночной экономике и являемся потребителями товаров и услуг.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представлена общая информация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>о проекте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, а так же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учебно-методические материалы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для подготовки к олимпиаде.</w:t>
      </w:r>
    </w:p>
    <w:p w:rsidR="00206EB2" w:rsidRDefault="00206EB2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Олимпиада школьников</w:t>
      </w:r>
    </w:p>
    <w:p w:rsidR="003A1439" w:rsidRPr="003A1439" w:rsidRDefault="003A1439" w:rsidP="0020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«Высшая проба – Финансовая грамотность»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Аннотация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. С сентября 2017 года в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соответствии с основными направлениями Национальной Стратегии в области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финансовой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lastRenderedPageBreak/>
        <w:t>грамотности населения страны и с целью расширение аудитории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участников, принято решение об организации и проведении Олимпиады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школьников по профилю «Финансовая грамотность» в рамках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межрегиональной олимпиады школьников «Высшая проба», которую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проводит Научно-исследовательский Университет Высшая Школа Экономики.</w:t>
      </w:r>
    </w:p>
    <w:p w:rsidR="003A1439" w:rsidRPr="003A1439" w:rsidRDefault="003A1439" w:rsidP="003A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>Инициатором проведения олимпиады по финансовой грамотности является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Министерство Финансов Российской Федерации. Организатором Олимпиады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является НИУ ВШЭ, который проводит ее совместно с партнерами в регионах.</w:t>
      </w:r>
    </w:p>
    <w:p w:rsidR="006A574E" w:rsidRPr="003A1439" w:rsidRDefault="003A1439" w:rsidP="00206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A1439">
        <w:rPr>
          <w:rFonts w:ascii="Times New Roman" w:hAnsi="Times New Roman" w:cs="Times New Roman"/>
          <w:color w:val="000000"/>
          <w:sz w:val="32"/>
          <w:szCs w:val="32"/>
        </w:rPr>
        <w:t xml:space="preserve">На сайте представлены </w:t>
      </w:r>
      <w:r w:rsidRPr="003A1439"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материалы для подготовки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к олимпиаде –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задания прошлых лет, решения заданий и критерии для проверки, а так же</w:t>
      </w:r>
      <w:r w:rsidR="00206EB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A1439">
        <w:rPr>
          <w:rFonts w:ascii="Times New Roman" w:hAnsi="Times New Roman" w:cs="Times New Roman"/>
          <w:color w:val="000000"/>
          <w:sz w:val="32"/>
          <w:szCs w:val="32"/>
        </w:rPr>
        <w:t>работы победителей прошлых лет.</w:t>
      </w:r>
    </w:p>
    <w:p w:rsidR="003A1439" w:rsidRPr="003A1439" w:rsidRDefault="003A1439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A1439" w:rsidRDefault="00E479AB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Методические пособия издательства: «</w:t>
      </w:r>
      <w:r w:rsidR="00484F64">
        <w:rPr>
          <w:rFonts w:ascii="Times New Roman" w:hAnsi="Times New Roman" w:cs="Times New Roman"/>
          <w:sz w:val="32"/>
          <w:szCs w:val="32"/>
        </w:rPr>
        <w:t>Российский</w:t>
      </w:r>
      <w:r>
        <w:rPr>
          <w:rFonts w:ascii="Times New Roman" w:hAnsi="Times New Roman" w:cs="Times New Roman"/>
          <w:sz w:val="32"/>
          <w:szCs w:val="32"/>
        </w:rPr>
        <w:t xml:space="preserve"> учебник» </w:t>
      </w:r>
      <w:hyperlink r:id="rId10" w:history="1">
        <w:r w:rsidRPr="00B562C6">
          <w:rPr>
            <w:rStyle w:val="a8"/>
            <w:rFonts w:ascii="Times New Roman" w:hAnsi="Times New Roman" w:cs="Times New Roman"/>
            <w:sz w:val="32"/>
            <w:szCs w:val="32"/>
          </w:rPr>
          <w:t>https://rosuchebnik.ru/metodicheskaja-pomosch/materialy/predmet-finansovaya-gramotnost_type-metodicheskoe-posobie/</w:t>
        </w:r>
      </w:hyperlink>
    </w:p>
    <w:p w:rsidR="00E479AB" w:rsidRDefault="00E479AB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Банк методических разработок Российской Академии народного хозяйства </w:t>
      </w:r>
      <w:hyperlink r:id="rId11" w:history="1">
        <w:r w:rsidRPr="003C44D9">
          <w:rPr>
            <w:rStyle w:val="a8"/>
            <w:rFonts w:ascii="Times New Roman" w:hAnsi="Times New Roman" w:cs="Times New Roman"/>
            <w:sz w:val="32"/>
            <w:szCs w:val="32"/>
          </w:rPr>
          <w:t>http://niu.ranepa.ru/dopolnitelnoe-obrazovanie/finansovaya-gramotnost/bank-metodicheskikh-razrabotok/</w:t>
        </w:r>
      </w:hyperlink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Методические материалы </w:t>
      </w:r>
      <w:hyperlink r:id="rId12" w:history="1">
        <w:r w:rsidRPr="003C44D9">
          <w:rPr>
            <w:rStyle w:val="a8"/>
            <w:rFonts w:ascii="Times New Roman" w:hAnsi="Times New Roman" w:cs="Times New Roman"/>
            <w:b/>
            <w:bCs/>
            <w:sz w:val="32"/>
            <w:szCs w:val="32"/>
          </w:rPr>
          <w:t>http://финграмотностьв</w:t>
        </w:r>
        <w:r w:rsidRPr="003C44D9">
          <w:rPr>
            <w:rStyle w:val="a8"/>
            <w:rFonts w:ascii="Times New Roman" w:hAnsi="Times New Roman" w:cs="Times New Roman"/>
            <w:b/>
            <w:bCs/>
            <w:sz w:val="32"/>
            <w:szCs w:val="32"/>
          </w:rPr>
          <w:t>ш</w:t>
        </w:r>
        <w:r w:rsidRPr="003C44D9">
          <w:rPr>
            <w:rStyle w:val="a8"/>
            <w:rFonts w:ascii="Times New Roman" w:hAnsi="Times New Roman" w:cs="Times New Roman"/>
            <w:b/>
            <w:bCs/>
            <w:sz w:val="32"/>
            <w:szCs w:val="32"/>
          </w:rPr>
          <w:t>коле.рф/</w:t>
        </w:r>
      </w:hyperlink>
    </w:p>
    <w:p w:rsid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84F64" w:rsidRPr="00484F64" w:rsidRDefault="00484F64" w:rsidP="003A1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484F64" w:rsidRPr="0048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9C"/>
    <w:rsid w:val="000C4421"/>
    <w:rsid w:val="00152506"/>
    <w:rsid w:val="00206EB2"/>
    <w:rsid w:val="003A1439"/>
    <w:rsid w:val="004631FF"/>
    <w:rsid w:val="00484F64"/>
    <w:rsid w:val="006A574E"/>
    <w:rsid w:val="006B30AC"/>
    <w:rsid w:val="0088376A"/>
    <w:rsid w:val="008C487B"/>
    <w:rsid w:val="008C699C"/>
    <w:rsid w:val="00A20509"/>
    <w:rsid w:val="00B07203"/>
    <w:rsid w:val="00D74041"/>
    <w:rsid w:val="00E479AB"/>
    <w:rsid w:val="00F9276F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paragraph" w:customStyle="1" w:styleId="Default">
    <w:name w:val="Default"/>
    <w:rsid w:val="003A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79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4F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paragraph" w:customStyle="1" w:styleId="Default">
    <w:name w:val="Default"/>
    <w:rsid w:val="003A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2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79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84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&#1092;&#1080;&#1085;&#1075;&#1088;&#1072;&#1084;&#1086;&#1090;&#1085;&#1086;&#1089;&#1090;&#1100;&#1074;&#1096;&#1082;&#1086;&#1083;&#1077;.&#1088;&#1092;/page/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niu.ranepa.ru/dopolnitelnoe-obrazovanie/finansovaya-gramotnost/bank-metodicheskikh-razrabotok/" TargetMode="External"/><Relationship Id="rId5" Type="http://schemas.openxmlformats.org/officeDocument/2006/relationships/hyperlink" Target="&#1062;&#1077;&#1085;&#1090;&#1088;&#1072;%20" TargetMode="External"/><Relationship Id="rId10" Type="http://schemas.openxmlformats.org/officeDocument/2006/relationships/hyperlink" Target="https://rosuchebnik.ru/metodicheskaja-pomosch/materialy/predmet-finansovaya-gramotnost_type-metodicheskoe-posob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4645</Words>
  <Characters>26479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Библиотека2</dc:creator>
  <cp:keywords/>
  <dc:description/>
  <cp:lastModifiedBy>Библиотека2</cp:lastModifiedBy>
  <cp:revision>7</cp:revision>
  <dcterms:created xsi:type="dcterms:W3CDTF">2018-10-16T03:27:00Z</dcterms:created>
  <dcterms:modified xsi:type="dcterms:W3CDTF">2018-10-16T04:35:00Z</dcterms:modified>
</cp:coreProperties>
</file>